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计算机科学与技术学院</w:t>
      </w:r>
    </w:p>
    <w:p>
      <w:pPr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202</w:t>
      </w:r>
      <w:r>
        <w:rPr>
          <w:b/>
          <w:kern w:val="0"/>
          <w:sz w:val="28"/>
        </w:rPr>
        <w:t>2</w:t>
      </w:r>
      <w:r>
        <w:rPr>
          <w:rFonts w:hint="eastAsia"/>
          <w:b/>
          <w:kern w:val="0"/>
          <w:sz w:val="28"/>
        </w:rPr>
        <w:t>届研究生优秀毕业生答辩评分表（202</w:t>
      </w:r>
      <w:r>
        <w:rPr>
          <w:b/>
          <w:kern w:val="0"/>
          <w:sz w:val="28"/>
        </w:rPr>
        <w:t>2</w:t>
      </w:r>
      <w:r>
        <w:rPr>
          <w:rFonts w:hint="eastAsia"/>
          <w:b/>
          <w:kern w:val="0"/>
          <w:sz w:val="28"/>
        </w:rPr>
        <w:t>.4）</w:t>
      </w:r>
    </w:p>
    <w:p/>
    <w:tbl>
      <w:tblPr>
        <w:tblStyle w:val="2"/>
        <w:tblpPr w:leftFromText="180" w:rightFromText="180" w:vertAnchor="text" w:horzAnchor="margin" w:tblpXSpec="center" w:tblpY="176"/>
        <w:tblW w:w="89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860"/>
        <w:gridCol w:w="2996"/>
        <w:gridCol w:w="2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答辩成绩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答</w:t>
            </w:r>
          </w:p>
          <w:p>
            <w:pPr>
              <w:jc w:val="center"/>
            </w:pPr>
            <w:r>
              <w:rPr>
                <w:rFonts w:hint="eastAsia"/>
              </w:rPr>
              <w:t>辩</w:t>
            </w:r>
          </w:p>
          <w:p>
            <w:pPr>
              <w:jc w:val="center"/>
            </w:pPr>
            <w:r>
              <w:rPr>
                <w:rFonts w:hint="eastAsia"/>
              </w:rPr>
              <w:t>复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</w:p>
          <w:p/>
        </w:tc>
        <w:tc>
          <w:tcPr>
            <w:tcW w:w="170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科研成果   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5587" w:type="dxa"/>
            <w:gridSpan w:val="2"/>
            <w:vAlign w:val="center"/>
          </w:tcPr>
          <w:p>
            <w:pPr>
              <w:ind w:left="630" w:hanging="630" w:hangingChars="300"/>
            </w:pPr>
            <w:r>
              <w:rPr>
                <w:rFonts w:hint="eastAsia"/>
              </w:rPr>
              <w:t>参考：高水平论文、</w:t>
            </w:r>
            <w:r>
              <w:rPr>
                <w:rFonts w:hint="eastAsia" w:ascii="宋体" w:hAnsi="宋体"/>
                <w:szCs w:val="21"/>
              </w:rPr>
              <w:t>获得发明专利或重要的实用新型专利、参加国际、国内学术、科技、文化等竞赛活动并获重要奖项。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学生工作 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587" w:type="dxa"/>
            <w:gridSpan w:val="2"/>
            <w:vAlign w:val="center"/>
          </w:tcPr>
          <w:p>
            <w:r>
              <w:rPr>
                <w:rFonts w:hint="eastAsia"/>
              </w:rPr>
              <w:t>参考：研究生会、党支部、班级等学生管理服务工作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社会服务   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587" w:type="dxa"/>
            <w:gridSpan w:val="2"/>
            <w:vAlign w:val="center"/>
          </w:tcPr>
          <w:p>
            <w:pPr>
              <w:ind w:left="630" w:hanging="630" w:hangingChars="300"/>
            </w:pPr>
            <w:r>
              <w:rPr>
                <w:rFonts w:hint="eastAsia"/>
              </w:rPr>
              <w:t>参考：科研成果被证明具有较高应用价值、积极投身社会实践及公益活动等</w:t>
            </w:r>
          </w:p>
        </w:tc>
      </w:tr>
    </w:tbl>
    <w:p>
      <w:pPr>
        <w:ind w:firstLine="1033" w:firstLineChars="492"/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12399"/>
    <w:rsid w:val="7411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2022-03-25T09:20:00Z</dcterms:created>
  <dc:creator>雷琳</dc:creator>
  <cp:lastModifiedBy>雷琳</cp:lastModifiedBy>
  <dcterms:modified xsi:type="dcterms:W3CDTF">2022-03-25T09:20:43Z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2E6CE725BA264FB1B5A7442C5B05CC37</vt:lpwstr>
  </property>
</Properties>
</file>